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5" w:rsidRPr="00F6247E" w:rsidRDefault="004E4FF5">
      <w:pPr>
        <w:pStyle w:val="s0"/>
        <w:rPr>
          <w:rStyle w:val="ac"/>
        </w:rPr>
      </w:pPr>
    </w:p>
    <w:p w:rsidR="008B6232" w:rsidRPr="00AF432A" w:rsidRDefault="008B6232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 w:rsidRPr="00AF432A">
        <w:rPr>
          <w:rFonts w:ascii="Arial" w:hAnsi="Arial" w:cs="Arial"/>
          <w:b/>
          <w:bCs/>
          <w:sz w:val="28"/>
          <w:szCs w:val="28"/>
        </w:rPr>
        <w:t xml:space="preserve">Application Form </w:t>
      </w:r>
      <w:r w:rsidRPr="00AF432A">
        <w:rPr>
          <w:rFonts w:ascii="Arial" w:hAnsi="Arial" w:cs="Arial"/>
          <w:sz w:val="20"/>
          <w:szCs w:val="20"/>
        </w:rPr>
        <w:t>On-l</w:t>
      </w:r>
      <w:r w:rsidR="003F0F6C">
        <w:rPr>
          <w:rFonts w:ascii="Arial" w:hAnsi="Arial" w:cs="Arial"/>
          <w:sz w:val="20"/>
          <w:szCs w:val="20"/>
        </w:rPr>
        <w:t xml:space="preserve">ine application through </w:t>
      </w:r>
      <w:r w:rsidR="00031260">
        <w:rPr>
          <w:rFonts w:ascii="Arial" w:hAnsi="Arial" w:cs="Arial" w:hint="eastAsia"/>
          <w:sz w:val="20"/>
          <w:szCs w:val="20"/>
        </w:rPr>
        <w:t>web site</w:t>
      </w:r>
      <w:r w:rsidR="00064993">
        <w:rPr>
          <w:rFonts w:ascii="Arial" w:hAnsi="Arial" w:cs="Arial" w:hint="eastAsia"/>
          <w:sz w:val="20"/>
          <w:szCs w:val="20"/>
        </w:rPr>
        <w:t xml:space="preserve">(www.sweet.or.kr) </w:t>
      </w:r>
      <w:r w:rsidR="00031260">
        <w:rPr>
          <w:rFonts w:ascii="Arial" w:hAnsi="Arial" w:cs="Arial"/>
          <w:sz w:val="20"/>
          <w:szCs w:val="20"/>
        </w:rPr>
        <w:t>is also available</w:t>
      </w:r>
      <w:r w:rsidR="00873D7E">
        <w:rPr>
          <w:rFonts w:ascii="Arial" w:hAnsi="Arial" w:cs="Arial" w:hint="eastAsia"/>
          <w:sz w:val="20"/>
          <w:szCs w:val="20"/>
        </w:rPr>
        <w:t>.</w:t>
      </w:r>
    </w:p>
    <w:tbl>
      <w:tblPr>
        <w:tblW w:w="9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3640"/>
        <w:gridCol w:w="1038"/>
        <w:gridCol w:w="2847"/>
      </w:tblGrid>
      <w:tr w:rsidR="00BF7FCF" w:rsidRPr="00AF432A">
        <w:trPr>
          <w:trHeight w:val="325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80" w:rsidRPr="00E20E67" w:rsidRDefault="009F1D80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Person in Charge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02D61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Dept.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7167F1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17688">
            <w:pPr>
              <w:pStyle w:val="s0"/>
              <w:rPr>
                <w:rFonts w:hAnsi="굴림" w:cs="Arial"/>
                <w:sz w:val="18"/>
                <w:szCs w:val="18"/>
                <w:lang w:val="es-ES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Zip Code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Tel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BB773F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Fax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Web site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Sector</w:t>
      </w:r>
      <w:r w:rsidR="00BB773F">
        <w:rPr>
          <w:rFonts w:ascii="Arial" w:hAnsi="Arial" w:cs="Arial" w:hint="eastAsia"/>
          <w:b/>
          <w:bCs/>
          <w:sz w:val="22"/>
          <w:szCs w:val="22"/>
        </w:rPr>
        <w:t>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41B5" w:rsidRDefault="00ED41B5" w:rsidP="00ED41B5">
            <w:pPr>
              <w:pStyle w:val="s0"/>
              <w:spacing w:line="300" w:lineRule="auto"/>
              <w:ind w:firstLineChars="50" w:firstLine="90"/>
              <w:rPr>
                <w:rFonts w:ascii="Arial" w:eastAsia="한양신명조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Photovoltaic </w:t>
            </w:r>
            <w:r w:rsidR="007167F1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) 2. Solar Therma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3.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Wind Power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 4.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 xml:space="preserve"> Hydrogen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5. Fuel Cell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>(</w:t>
            </w:r>
            <w:r w:rsidR="00D3354D">
              <w:rPr>
                <w:rFonts w:ascii="Arial" w:eastAsia="한양신명조" w:hAnsi="Arial" w:cs="Arial" w:hint="eastAsia"/>
                <w:sz w:val="18"/>
                <w:szCs w:val="18"/>
              </w:rPr>
              <w:t xml:space="preserve">  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>)</w:t>
            </w:r>
          </w:p>
          <w:p w:rsidR="008B6232" w:rsidRPr="00ED41B5" w:rsidRDefault="00A84386" w:rsidP="00EE0523">
            <w:pPr>
              <w:pStyle w:val="s0"/>
              <w:spacing w:line="300" w:lineRule="auto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856A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580182">
              <w:rPr>
                <w:rFonts w:ascii="Arial" w:hAnsi="Arial" w:cs="Arial"/>
                <w:sz w:val="18"/>
                <w:szCs w:val="18"/>
                <w:fitText w:val="1056" w:id="-657165567"/>
              </w:rPr>
              <w:t>Geotherma</w:t>
            </w:r>
            <w:r w:rsidRPr="00580182">
              <w:rPr>
                <w:rFonts w:ascii="Arial" w:hAnsi="Arial" w:cs="Arial"/>
                <w:spacing w:val="75"/>
                <w:sz w:val="18"/>
                <w:szCs w:val="18"/>
                <w:fitText w:val="1056" w:id="-657165567"/>
              </w:rPr>
              <w:t>l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7.</w:t>
            </w:r>
            <w:r w:rsidRPr="00856A14">
              <w:rPr>
                <w:rFonts w:ascii="Arial" w:hAnsi="Arial" w:cs="Arial"/>
                <w:sz w:val="18"/>
                <w:szCs w:val="18"/>
              </w:rPr>
              <w:t>Biomass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8.</w:t>
            </w:r>
            <w:r w:rsidRPr="00856A14">
              <w:rPr>
                <w:rFonts w:ascii="Arial" w:hAnsi="Arial" w:cs="Arial"/>
                <w:sz w:val="18"/>
                <w:szCs w:val="18"/>
              </w:rPr>
              <w:t xml:space="preserve"> Marine Energy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62037" w:rsidRPr="00856A14">
              <w:rPr>
                <w:rFonts w:ascii="Arial" w:eastAsia="한양신명조" w:hAnsi="Arial" w:cs="Arial"/>
                <w:sz w:val="18"/>
                <w:szCs w:val="18"/>
              </w:rPr>
              <w:t>9.</w:t>
            </w:r>
            <w:r w:rsidR="00747B89" w:rsidRPr="00856A14">
              <w:rPr>
                <w:rFonts w:ascii="Arial" w:hAnsi="Arial" w:cs="Arial"/>
                <w:sz w:val="18"/>
                <w:szCs w:val="18"/>
              </w:rPr>
              <w:t>Integrated Gasification Combined Cycle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10</w:t>
            </w:r>
            <w:proofErr w:type="gramEnd"/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. Hydropower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="009579C7">
              <w:rPr>
                <w:rFonts w:ascii="Arial" w:hAnsi="Arial" w:cs="Arial" w:hint="eastAsia"/>
                <w:sz w:val="18"/>
                <w:szCs w:val="18"/>
              </w:rPr>
              <w:t xml:space="preserve">Power Transmission and distribution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="00805B89">
              <w:rPr>
                <w:rFonts w:ascii="Arial" w:eastAsia="한양신명조" w:hAnsi="Arial" w:cs="Arial"/>
                <w:sz w:val="18"/>
                <w:szCs w:val="18"/>
              </w:rPr>
              <w:t xml:space="preserve">2. Eco-Environmental Industry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13. </w:t>
            </w:r>
            <w:r w:rsidR="00805B89">
              <w:rPr>
                <w:rFonts w:ascii="Arial" w:eastAsia="한양신명조" w:hAnsi="Arial" w:cs="Arial" w:hint="eastAsia"/>
                <w:sz w:val="18"/>
                <w:szCs w:val="18"/>
              </w:rPr>
              <w:t>Smart Grid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eastAsia="한양신명조" w:hAnsi="Arial" w:cs="Arial" w:hint="eastAsia"/>
                <w:sz w:val="18"/>
                <w:szCs w:val="18"/>
              </w:rPr>
              <w:t xml:space="preserve"> </w:t>
            </w:r>
            <w:r w:rsidR="00805B89">
              <w:rPr>
                <w:rFonts w:ascii="Arial" w:eastAsia="한양신명조" w:hAnsi="Arial" w:cs="Arial" w:hint="eastAsia"/>
                <w:sz w:val="18"/>
                <w:szCs w:val="18"/>
              </w:rPr>
              <w:t>14. Other</w:t>
            </w:r>
            <w:r w:rsidR="000124B2">
              <w:rPr>
                <w:rFonts w:ascii="Arial" w:eastAsia="한양신명조" w:hAnsi="Arial" w:cs="Arial" w:hint="eastAsia"/>
                <w:sz w:val="18"/>
                <w:szCs w:val="18"/>
              </w:rPr>
              <w:t>s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417688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Description</w:t>
      </w:r>
    </w:p>
    <w:tbl>
      <w:tblPr>
        <w:tblW w:w="9214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vAlign w:val="center"/>
          </w:tcPr>
          <w:p w:rsidR="00D1140A" w:rsidRDefault="00D1140A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00C3" w:rsidRDefault="00E700C3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Pr="00F42F21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 xml:space="preserve">● </w:t>
      </w:r>
      <w:r w:rsidR="00063059">
        <w:rPr>
          <w:rFonts w:ascii="Arial" w:hAnsi="Arial" w:cs="Arial" w:hint="eastAsia"/>
          <w:b/>
          <w:bCs/>
          <w:sz w:val="22"/>
          <w:szCs w:val="22"/>
        </w:rPr>
        <w:t>Details</w:t>
      </w:r>
    </w:p>
    <w:tbl>
      <w:tblPr>
        <w:tblW w:w="9234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992"/>
        <w:gridCol w:w="1579"/>
        <w:gridCol w:w="2126"/>
        <w:gridCol w:w="1560"/>
        <w:gridCol w:w="1556"/>
      </w:tblGrid>
      <w:tr w:rsidR="00063059" w:rsidRPr="00AF432A" w:rsidTr="00466334">
        <w:trPr>
          <w:trHeight w:val="367"/>
        </w:trPr>
        <w:tc>
          <w:tcPr>
            <w:tcW w:w="3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C</w:t>
            </w: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lassification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/>
                <w:b/>
                <w:sz w:val="18"/>
                <w:szCs w:val="18"/>
              </w:rPr>
            </w:pPr>
            <w:r w:rsidRPr="00B2215B">
              <w:rPr>
                <w:rFonts w:ascii="Arial" w:eastAsia="돋움" w:hAnsi="Arial" w:cs="Times New Roman" w:hint="eastAsia"/>
                <w:b/>
                <w:sz w:val="18"/>
                <w:szCs w:val="18"/>
              </w:rPr>
              <w:t>Booth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>Shell Scheme</w:t>
            </w:r>
          </w:p>
          <w:p w:rsidR="00466334" w:rsidRPr="00A01928" w:rsidRDefault="00466334" w:rsidP="00A01928">
            <w:pPr>
              <w:pStyle w:val="s0"/>
              <w:ind w:firstLineChars="50" w:firstLine="70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 xml:space="preserve">    Booth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65"/>
              <w:rPr>
                <w:rFonts w:ascii="Arial" w:eastAsia="돋움" w:hAnsi="Arial" w:cs="Times New Roman"/>
                <w:sz w:val="13"/>
                <w:szCs w:val="13"/>
              </w:rPr>
            </w:pPr>
            <w:r w:rsidRPr="00B2215B">
              <w:rPr>
                <w:rFonts w:ascii="Arial" w:eastAsia="돋움" w:hAnsi="Arial" w:cs="Times New Roman"/>
                <w:sz w:val="13"/>
                <w:szCs w:val="13"/>
              </w:rPr>
              <w:t>S</w:t>
            </w:r>
            <w:r w:rsidRPr="00B2215B">
              <w:rPr>
                <w:rFonts w:ascii="Arial" w:eastAsia="돋움" w:hAnsi="Arial" w:cs="Times New Roman" w:hint="eastAsia"/>
                <w:sz w:val="13"/>
                <w:szCs w:val="13"/>
              </w:rPr>
              <w:t>tandard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2215B">
            <w:pPr>
              <w:pStyle w:val="s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 xml:space="preserve">      USD2,000ea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70"/>
              <w:rPr>
                <w:rFonts w:ascii="Arial" w:eastAsia="돋움" w:hAnsi="Arial" w:cs="Times New Roman"/>
                <w:sz w:val="13"/>
                <w:szCs w:val="13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Premium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466334">
            <w:pPr>
              <w:pStyle w:val="s0"/>
              <w:ind w:right="16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USD3,000ea</w:t>
            </w:r>
            <w:r>
              <w:rPr>
                <w:rFonts w:ascii="Arial" w:eastAsia="돋움" w:hAnsi="Arial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B2215B">
              <w:rPr>
                <w:rFonts w:ascii="Arial" w:eastAsia="돋움" w:hAnsi="Arial" w:cs="Times New Roman" w:hint="eastAsia"/>
                <w:sz w:val="14"/>
                <w:szCs w:val="14"/>
              </w:rPr>
              <w:t>Floor space only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S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USD2,500ea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A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USD2,000ea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B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B2215B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USD1,700ea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6424AB" w:rsidRPr="00AF432A" w:rsidTr="008378DE">
        <w:trPr>
          <w:trHeight w:val="23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Electricity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10:00~1</w:t>
            </w:r>
            <w:r>
              <w:rPr>
                <w:rFonts w:ascii="Arial" w:eastAsia="돋움" w:hAnsi="Arial" w:cs="Arial" w:hint="eastAsia"/>
                <w:sz w:val="16"/>
                <w:szCs w:val="16"/>
              </w:rPr>
              <w:t>7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6424AB">
            <w:pPr>
              <w:pStyle w:val="s0"/>
              <w:ind w:rightChars="69" w:right="138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5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leftChars="-69" w:left="-138" w:right="170" w:firstLineChars="127" w:firstLine="203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30/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8378DE">
        <w:trPr>
          <w:trHeight w:val="26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8378DE">
        <w:trPr>
          <w:trHeight w:val="293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380V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856E86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24hours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50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856E86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w w:val="98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856E86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w w:val="98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380V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8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Domestic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E32FF3" w:rsidP="00BB331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="00235C81"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70/set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8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E32FF3" w:rsidP="006A5DBA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="00235C81"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Internet line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3D7A1E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p</w:t>
            </w:r>
            <w:r>
              <w:rPr>
                <w:rFonts w:ascii="Arial" w:eastAsia="돋움" w:hAnsi="Arial" w:cs="Arial" w:hint="eastAsia"/>
                <w:sz w:val="16"/>
                <w:szCs w:val="16"/>
              </w:rPr>
              <w:t>ort(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="0021485B">
              <w:rPr>
                <w:rFonts w:ascii="Arial" w:eastAsia="돋움" w:hAnsi="Arial" w:cs="Arial" w:hint="eastAsia"/>
                <w:sz w:val="16"/>
                <w:szCs w:val="16"/>
              </w:rPr>
              <w:t>10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0/port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Water supply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6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Compressed air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710CA9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4D52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495435">
            <w:pPr>
              <w:pStyle w:val="s0"/>
              <w:ind w:right="360"/>
              <w:rPr>
                <w:rFonts w:ascii="Arial" w:eastAsia="돋움" w:hAnsi="Arial" w:cs="Arial"/>
                <w:b/>
                <w:sz w:val="20"/>
                <w:szCs w:val="20"/>
              </w:rPr>
            </w:pPr>
          </w:p>
        </w:tc>
      </w:tr>
      <w:tr w:rsidR="00E32FF3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E32FF3" w:rsidRDefault="00E32FF3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E32FF3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Tota</w:t>
            </w:r>
            <w:r w:rsidR="00495435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495435" w:rsidRDefault="00E32FF3" w:rsidP="00F43A13">
            <w:pPr>
              <w:pStyle w:val="s0"/>
              <w:ind w:right="360" w:firstLineChars="3160" w:firstLine="6203"/>
              <w:jc w:val="both"/>
              <w:rPr>
                <w:rFonts w:ascii="Arial" w:eastAsia="돋움" w:hAnsi="Arial" w:cs="Times New Roman"/>
                <w:b/>
                <w:sz w:val="20"/>
                <w:szCs w:val="20"/>
              </w:rPr>
            </w:pPr>
            <w:r w:rsidRPr="00495435">
              <w:rPr>
                <w:rFonts w:ascii="Arial" w:eastAsia="돋움" w:hAnsi="Arial" w:cs="Arial"/>
                <w:b/>
                <w:sz w:val="20"/>
                <w:szCs w:val="20"/>
              </w:rPr>
              <w:t>US</w:t>
            </w:r>
            <w:r w:rsidR="00182BF3" w:rsidRPr="00495435">
              <w:rPr>
                <w:rFonts w:ascii="Arial" w:eastAsia="돋움" w:hAnsi="Arial" w:cs="돋움" w:hint="eastAsia"/>
                <w:b/>
                <w:sz w:val="20"/>
                <w:szCs w:val="20"/>
              </w:rPr>
              <w:t>D</w:t>
            </w:r>
          </w:p>
        </w:tc>
      </w:tr>
    </w:tbl>
    <w:p w:rsidR="007A5A81" w:rsidRDefault="007A5A81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326D6D" w:rsidRPr="00E700C3" w:rsidRDefault="00326D6D" w:rsidP="00326D6D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>Directory Information</w:t>
      </w:r>
    </w:p>
    <w:tbl>
      <w:tblPr>
        <w:tblpPr w:leftFromText="142" w:rightFromText="142" w:vertAnchor="text" w:horzAnchor="margin" w:tblpY="37"/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3439"/>
        <w:gridCol w:w="1222"/>
        <w:gridCol w:w="3990"/>
      </w:tblGrid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Company name: </w:t>
            </w: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CEO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URL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</w:t>
            </w:r>
          </w:p>
        </w:tc>
        <w:tc>
          <w:tcPr>
            <w:tcW w:w="2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FAX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Company Introduction</w:t>
            </w:r>
          </w:p>
        </w:tc>
      </w:tr>
      <w:tr w:rsidR="00326D6D" w:rsidTr="009579C7">
        <w:trPr>
          <w:trHeight w:val="32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ind w:firstLineChars="142" w:firstLine="3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ind w:firstLineChars="142" w:firstLine="3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Main Products</w:t>
            </w:r>
          </w:p>
        </w:tc>
      </w:tr>
      <w:tr w:rsidR="00326D6D" w:rsidTr="009579C7">
        <w:trPr>
          <w:trHeight w:val="66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Pr="00E700C3" w:rsidRDefault="00326D6D" w:rsidP="009579C7">
            <w:pPr>
              <w:pStyle w:val="ab"/>
              <w:spacing w:line="240" w:lineRule="auto"/>
              <w:jc w:val="right"/>
              <w:rPr>
                <w:rFonts w:ascii="맑은 고딕" w:eastAsia="맑은 고딕" w:hAnsi="맑은 고딕" w:cs="Times New Roman"/>
              </w:rPr>
            </w:pPr>
            <w:r w:rsidRPr="00E700C3">
              <w:rPr>
                <w:rFonts w:ascii="맑은 고딕" w:eastAsia="맑은 고딕" w:hAnsi="맑은 고딕" w:cs="Times New Roman" w:hint="eastAsia"/>
              </w:rPr>
              <w:t xml:space="preserve">* Please send us pictures of your product with this application form. </w:t>
            </w:r>
          </w:p>
        </w:tc>
      </w:tr>
    </w:tbl>
    <w:p w:rsidR="006424AB" w:rsidRDefault="006424AB" w:rsidP="003E3C2C">
      <w:pPr>
        <w:pStyle w:val="s0"/>
        <w:rPr>
          <w:rFonts w:hAnsi="굴림"/>
          <w:b/>
          <w:bCs/>
          <w:sz w:val="32"/>
          <w:szCs w:val="32"/>
        </w:rPr>
      </w:pPr>
    </w:p>
    <w:p w:rsidR="003E3C2C" w:rsidRDefault="003E3C2C" w:rsidP="003E3C2C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Booth Signboard 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put your company name in English and be case sensitive. </w:t>
      </w:r>
    </w:p>
    <w:p w:rsidR="003E3C2C" w:rsidRDefault="003E3C2C" w:rsidP="003E3C2C">
      <w:pPr>
        <w:ind w:firstLineChars="150" w:firstLine="270"/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make sure where you put</w:t>
      </w:r>
      <w:r>
        <w:rPr>
          <w:rFonts w:ascii="Arial" w:hAnsi="Arial" w:cs="Arial"/>
          <w:noProof/>
          <w:color w:val="FF0000"/>
          <w:sz w:val="18"/>
          <w:szCs w:val="18"/>
        </w:rPr>
        <w:t xml:space="preserve"> comma, period, and spacing words as well. (e.g. CO., LTD.)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 w:hint="eastAsia"/>
          <w:color w:val="FF0000"/>
          <w:sz w:val="18"/>
          <w:szCs w:val="18"/>
        </w:rPr>
        <w:t xml:space="preserve"> The Organizer will NOT be responsible for any errors or omissions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</w:p>
    <w:p w:rsidR="003E3C2C" w:rsidRPr="00783FDA" w:rsidRDefault="003E3C2C" w:rsidP="003E3C2C">
      <w:pPr>
        <w:ind w:firstLineChars="150" w:firstLine="265"/>
        <w:rPr>
          <w:rFonts w:ascii="Arial" w:hAnsi="Arial" w:cs="Arial"/>
          <w:b/>
        </w:rPr>
      </w:pPr>
      <w:r w:rsidRPr="00783FDA">
        <w:rPr>
          <w:rFonts w:ascii="Arial" w:hAnsi="Arial" w:cs="Arial" w:hint="eastAsia"/>
          <w:b/>
          <w:color w:val="FF0000"/>
          <w:sz w:val="18"/>
          <w:szCs w:val="18"/>
        </w:rPr>
        <w:t>&lt;For Example&gt;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 xml:space="preserve">T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 w:rsidRPr="00783FDA">
              <w:rPr>
                <w:rFonts w:ascii="Tahoma" w:hAnsi="Tahoma" w:cs="Tahoma"/>
                <w:b/>
                <w:color w:val="FF0000"/>
              </w:rPr>
              <w:instrText xml:space="preserve"> FORMTEXT </w:instrText>
            </w:r>
            <w:r w:rsidRPr="00783FDA">
              <w:rPr>
                <w:rFonts w:ascii="Tahoma" w:hAnsi="Tahoma" w:cs="Tahoma"/>
                <w:b/>
                <w:color w:val="FF0000"/>
              </w:rPr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separate"/>
            </w:r>
            <w:r w:rsidR="003E3C2C" w:rsidRPr="00783FDA">
              <w:rPr>
                <w:rFonts w:ascii="Tahoma" w:hAnsi="Tahoma" w:cs="Tahoma"/>
                <w:b/>
                <w:noProof/>
                <w:color w:val="FF0000"/>
              </w:rPr>
              <w:t> </w:t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081641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081641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 w:hint="eastAsia"/>
                <w:b/>
                <w:color w:val="FF000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83FDA" w:rsidRDefault="003E3C2C" w:rsidP="003E3C2C">
      <w:pPr>
        <w:pStyle w:val="s0"/>
        <w:rPr>
          <w:rFonts w:ascii="Arial" w:hAnsi="Arial" w:cs="Arial"/>
          <w:sz w:val="20"/>
          <w:szCs w:val="20"/>
        </w:rPr>
      </w:pPr>
      <w:r w:rsidRPr="00783FDA">
        <w:rPr>
          <w:rFonts w:ascii="Arial" w:hAnsi="Arial" w:cs="Arial" w:hint="eastAsia"/>
          <w:b/>
          <w:sz w:val="20"/>
          <w:szCs w:val="20"/>
        </w:rPr>
        <w:t>*</w:t>
      </w:r>
      <w:r w:rsidRPr="00783FDA">
        <w:rPr>
          <w:rFonts w:ascii="Arial" w:hAnsi="Arial" w:cs="Arial" w:hint="eastAsia"/>
          <w:sz w:val="20"/>
          <w:szCs w:val="20"/>
        </w:rPr>
        <w:t>Please write your company name which you want to use on the signboard of your booth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A5A81" w:rsidRDefault="003E3C2C" w:rsidP="007A5A81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Entry Badges for Exhibitors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Every exhibitor is required to have an entry badge during </w:t>
      </w:r>
      <w:r w:rsidR="004E4FF5">
        <w:rPr>
          <w:rFonts w:ascii="Arial" w:hAnsi="Arial" w:cs="Arial" w:hint="eastAsia"/>
          <w:color w:val="FF0000"/>
          <w:sz w:val="18"/>
          <w:szCs w:val="18"/>
        </w:rPr>
        <w:t>the SWEET 2020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The entry badge will be distributed at the first day of </w:t>
      </w:r>
      <w:r w:rsidR="004E4FF5">
        <w:rPr>
          <w:rFonts w:ascii="Arial" w:hAnsi="Arial" w:cs="Arial" w:hint="eastAsia"/>
          <w:color w:val="FF0000"/>
          <w:sz w:val="18"/>
          <w:szCs w:val="18"/>
        </w:rPr>
        <w:t>the SWEET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39"/>
        <w:gridCol w:w="2839"/>
      </w:tblGrid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No.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Name</w:t>
            </w:r>
          </w:p>
        </w:tc>
      </w:tr>
      <w:tr w:rsidR="003E3C2C" w:rsidTr="00C93D5F">
        <w:trPr>
          <w:trHeight w:val="3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3E3C2C" w:rsidRDefault="003E3C2C" w:rsidP="003E3C2C">
      <w:pPr>
        <w:pStyle w:val="s0"/>
        <w:ind w:leftChars="45" w:left="90"/>
        <w:jc w:val="both"/>
        <w:rPr>
          <w:rFonts w:ascii="Arial" w:hAnsi="Arial" w:cs="Arial"/>
          <w:sz w:val="18"/>
          <w:szCs w:val="18"/>
        </w:rPr>
      </w:pPr>
    </w:p>
    <w:p w:rsidR="007635DF" w:rsidRDefault="007635DF" w:rsidP="00C93D5F">
      <w:pPr>
        <w:pStyle w:val="s0"/>
        <w:rPr>
          <w:rFonts w:hAnsi="굴림"/>
          <w:b/>
          <w:bCs/>
          <w:sz w:val="32"/>
          <w:szCs w:val="32"/>
        </w:rPr>
      </w:pPr>
    </w:p>
    <w:p w:rsidR="00C93D5F" w:rsidRPr="00C93D5F" w:rsidRDefault="00C93D5F" w:rsidP="00C93D5F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Payment Information</w:t>
      </w:r>
    </w:p>
    <w:tbl>
      <w:tblPr>
        <w:tblpPr w:leftFromText="142" w:rightFromText="142" w:vertAnchor="text" w:horzAnchor="margin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2"/>
        <w:gridCol w:w="1588"/>
        <w:gridCol w:w="1399"/>
        <w:gridCol w:w="1177"/>
        <w:gridCol w:w="1364"/>
        <w:gridCol w:w="1409"/>
      </w:tblGrid>
      <w:tr w:rsidR="00C93D5F" w:rsidTr="00C93D5F">
        <w:trPr>
          <w:trHeight w:val="1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Information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Name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Address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Name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Account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SWIFT Code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Address</w:t>
            </w:r>
          </w:p>
        </w:tc>
      </w:tr>
      <w:tr w:rsidR="00C93D5F" w:rsidTr="00C93D5F">
        <w:trPr>
          <w:trHeight w:val="3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Kwangju Bank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 xml:space="preserve">1200 </w:t>
            </w: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Chipyeong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-dong,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 Korea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Kimdaejung</w:t>
            </w:r>
            <w:proofErr w:type="spellEnd"/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Convention Center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055-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127-000151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KWABKRSE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30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Sangmunuriro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502-828,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Korea</w:t>
            </w:r>
          </w:p>
        </w:tc>
      </w:tr>
    </w:tbl>
    <w:p w:rsidR="003E3C2C" w:rsidRPr="00C93D5F" w:rsidRDefault="003E3C2C" w:rsidP="00182BF3">
      <w:pPr>
        <w:pStyle w:val="s0"/>
        <w:ind w:leftChars="45" w:left="90"/>
        <w:jc w:val="both"/>
        <w:rPr>
          <w:rFonts w:ascii="Arial" w:hAnsi="Arial" w:cs="Arial"/>
          <w:sz w:val="22"/>
          <w:szCs w:val="22"/>
        </w:rPr>
      </w:pPr>
    </w:p>
    <w:p w:rsidR="00C93D5F" w:rsidRDefault="00C93D5F" w:rsidP="00C93D5F">
      <w:pPr>
        <w:pStyle w:val="a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D5F" w:rsidRPr="00326D6D" w:rsidRDefault="00C93D5F" w:rsidP="00C93D5F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326D6D">
        <w:rPr>
          <w:rFonts w:ascii="Arial" w:hAnsi="Arial" w:cs="Arial"/>
          <w:b/>
          <w:sz w:val="24"/>
          <w:szCs w:val="24"/>
        </w:rPr>
        <w:t>DECLARATION</w:t>
      </w:r>
    </w:p>
    <w:p w:rsidR="00C93D5F" w:rsidRPr="00C93D5F" w:rsidRDefault="00C93D5F" w:rsidP="00C93D5F">
      <w:pPr>
        <w:spacing w:line="360" w:lineRule="auto"/>
        <w:ind w:leftChars="100" w:left="200"/>
        <w:rPr>
          <w:rFonts w:ascii="Arial" w:hAnsi="Arial" w:cs="Arial"/>
        </w:rPr>
      </w:pP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 xml:space="preserve">We have read and agreed to the terms and regulations </w:t>
      </w:r>
      <w:r w:rsidR="00326D6D">
        <w:rPr>
          <w:rFonts w:ascii="Arial" w:hAnsi="Arial" w:cs="Arial" w:hint="eastAsia"/>
        </w:rPr>
        <w:t>of the SWEET</w:t>
      </w:r>
      <w:r w:rsidRPr="00C93D5F">
        <w:rPr>
          <w:rFonts w:ascii="Arial" w:hAnsi="Arial" w:cs="Arial"/>
        </w:rPr>
        <w:t xml:space="preserve"> Fair</w:t>
      </w:r>
      <w:r w:rsidR="004E4FF5">
        <w:rPr>
          <w:rFonts w:ascii="Arial" w:hAnsi="Arial" w:cs="Arial" w:hint="eastAsia"/>
        </w:rPr>
        <w:t xml:space="preserve"> 2020</w:t>
      </w:r>
      <w:r w:rsidRPr="00C93D5F">
        <w:rPr>
          <w:rFonts w:ascii="Arial" w:hAnsi="Arial" w:cs="Arial"/>
        </w:rPr>
        <w:t xml:space="preserve"> on the next page, and hereby apply for participating in </w:t>
      </w:r>
      <w:r w:rsidR="00326D6D">
        <w:rPr>
          <w:rFonts w:ascii="Arial" w:hAnsi="Arial" w:cs="Arial" w:hint="eastAsia"/>
        </w:rPr>
        <w:t>SWEET F</w:t>
      </w:r>
      <w:r w:rsidR="00081641">
        <w:rPr>
          <w:rFonts w:ascii="Arial" w:hAnsi="Arial" w:cs="Arial"/>
        </w:rPr>
        <w:t>air 2020</w:t>
      </w:r>
      <w:r w:rsidRPr="00C93D5F">
        <w:rPr>
          <w:rFonts w:ascii="Arial" w:hAnsi="Arial" w:cs="Arial"/>
        </w:rPr>
        <w:t xml:space="preserve">. </w:t>
      </w: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>We have checked out the information above is correct. Hence, we accept that the organizer bears no responsibility for any errors and omissions.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Date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 Name    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Position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</w:p>
        </w:tc>
      </w:tr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Signature &amp; Stamp </w:t>
            </w:r>
          </w:p>
        </w:tc>
      </w:tr>
    </w:tbl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F4136A" w:rsidRPr="006F6952" w:rsidRDefault="006330A6" w:rsidP="007A5A81">
      <w:pPr>
        <w:pStyle w:val="s0"/>
        <w:jc w:val="center"/>
      </w:pPr>
      <w:r>
        <w:rPr>
          <w:rFonts w:ascii="Arial" w:hAnsi="Arial" w:cs="Arial"/>
          <w:b/>
        </w:rPr>
        <w:t>[Terms</w:t>
      </w:r>
      <w:r w:rsidR="00F4136A" w:rsidRPr="006F6952">
        <w:rPr>
          <w:rFonts w:ascii="Arial" w:hAnsi="Arial" w:cs="Arial"/>
          <w:b/>
        </w:rPr>
        <w:t xml:space="preserve"> and Regulations for </w:t>
      </w:r>
      <w:r w:rsidRPr="006F6952">
        <w:rPr>
          <w:rFonts w:ascii="Arial" w:hAnsi="Arial" w:cs="Arial"/>
          <w:b/>
        </w:rPr>
        <w:t>Participation</w:t>
      </w:r>
      <w:r>
        <w:rPr>
          <w:rFonts w:ascii="Arial" w:hAnsi="Arial" w:cs="Arial"/>
          <w:b/>
        </w:rPr>
        <w:t>]</w:t>
      </w:r>
    </w:p>
    <w:p w:rsidR="00F4136A" w:rsidRPr="00F4136A" w:rsidRDefault="00F4136A" w:rsidP="00D4558C">
      <w:pPr>
        <w:pStyle w:val="s0"/>
        <w:jc w:val="both"/>
        <w:rPr>
          <w:rFonts w:ascii="Arial" w:hAnsi="Arial" w:cs="Arial"/>
        </w:rPr>
      </w:pPr>
    </w:p>
    <w:p w:rsidR="00F4136A" w:rsidRPr="00D1140A" w:rsidRDefault="00F4136A" w:rsidP="00D4558C">
      <w:pPr>
        <w:pStyle w:val="s0"/>
        <w:jc w:val="both"/>
        <w:rPr>
          <w:rFonts w:ascii="Arial" w:hAnsi="Arial" w:cs="Arial"/>
          <w:sz w:val="18"/>
          <w:szCs w:val="18"/>
        </w:rPr>
        <w:sectPr w:rsidR="00F4136A" w:rsidRPr="00D1140A" w:rsidSect="00530A51">
          <w:headerReference w:type="default" r:id="rId9"/>
          <w:footerReference w:type="default" r:id="rId10"/>
          <w:pgSz w:w="11907" w:h="16840"/>
          <w:pgMar w:top="1440" w:right="1080" w:bottom="1440" w:left="1080" w:header="624" w:footer="851" w:gutter="0"/>
          <w:cols w:space="720"/>
          <w:noEndnote/>
          <w:docGrid w:linePitch="272"/>
        </w:sect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lastRenderedPageBreak/>
        <w:t>1. TERMS OF REFERENCE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In these terms and regulations for participation, the 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“exhibitor”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shall include all employees, servants and agents of any individual company, partnership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firm or organization who have applied for space for the purpose of exhibiting.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6330A6" w:rsidRPr="00F4136A">
        <w:rPr>
          <w:rFonts w:ascii="Arial" w:hAnsi="Arial" w:cs="Arial"/>
          <w:sz w:val="16"/>
          <w:szCs w:val="16"/>
        </w:rPr>
        <w:t>“fair</w:t>
      </w:r>
      <w:r w:rsidRPr="00F4136A">
        <w:rPr>
          <w:rFonts w:ascii="Arial" w:hAnsi="Arial" w:cs="Arial"/>
          <w:sz w:val="16"/>
          <w:szCs w:val="16"/>
        </w:rPr>
        <w:t>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shall mean the SWEET </w:t>
      </w:r>
      <w:r w:rsidR="00081641">
        <w:rPr>
          <w:rFonts w:ascii="Arial" w:hAnsi="Arial" w:cs="Arial"/>
          <w:sz w:val="16"/>
          <w:szCs w:val="16"/>
        </w:rPr>
        <w:t>2020</w:t>
      </w:r>
      <w:r w:rsidR="000553BD">
        <w:rPr>
          <w:rFonts w:ascii="Arial" w:hAnsi="Arial" w:cs="Arial"/>
          <w:sz w:val="16"/>
          <w:szCs w:val="16"/>
        </w:rPr>
        <w:t>(</w:t>
      </w:r>
      <w:r w:rsidRPr="00F4136A">
        <w:rPr>
          <w:rFonts w:ascii="Arial" w:hAnsi="Arial" w:cs="Arial"/>
          <w:sz w:val="16"/>
          <w:szCs w:val="16"/>
        </w:rPr>
        <w:t xml:space="preserve">Solar, Wind &amp; Earth Energy Trade Fair </w:t>
      </w:r>
      <w:r w:rsidR="004E4FF5">
        <w:rPr>
          <w:rFonts w:ascii="Arial" w:hAnsi="Arial" w:cs="Arial" w:hint="eastAsia"/>
          <w:sz w:val="16"/>
          <w:szCs w:val="16"/>
        </w:rPr>
        <w:t>2020</w:t>
      </w:r>
      <w:r w:rsidRPr="00F4136A">
        <w:rPr>
          <w:rFonts w:ascii="Arial" w:hAnsi="Arial" w:cs="Arial"/>
          <w:sz w:val="16"/>
          <w:szCs w:val="16"/>
        </w:rPr>
        <w:t>).</w:t>
      </w:r>
    </w:p>
    <w:p w:rsidR="00D4558C" w:rsidRPr="006F6952" w:rsidRDefault="00DB44E6" w:rsidP="00DB44E6">
      <w:pPr>
        <w:pStyle w:val="s0"/>
        <w:spacing w:line="221" w:lineRule="auto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“fair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management”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6330A6">
        <w:rPr>
          <w:rFonts w:ascii="Arial" w:hAnsi="Arial" w:cs="Arial"/>
          <w:sz w:val="16"/>
          <w:szCs w:val="16"/>
        </w:rPr>
        <w:t>shall mean</w:t>
      </w:r>
      <w:r w:rsidR="00D4558C" w:rsidRPr="00F4136A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D4558C" w:rsidRPr="00F4136A">
        <w:rPr>
          <w:rFonts w:ascii="Arial" w:hAnsi="Arial" w:cs="Arial"/>
          <w:sz w:val="16"/>
          <w:szCs w:val="16"/>
        </w:rPr>
        <w:t>Kimdaejung</w:t>
      </w:r>
      <w:proofErr w:type="spellEnd"/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Convention</w:t>
      </w:r>
      <w:r w:rsidR="000553BD">
        <w:rPr>
          <w:rFonts w:ascii="Arial" w:hAnsi="Arial" w:cs="Arial"/>
          <w:spacing w:val="-2"/>
          <w:w w:val="86"/>
          <w:sz w:val="16"/>
          <w:szCs w:val="16"/>
        </w:rPr>
        <w:t xml:space="preserve"> </w:t>
      </w:r>
      <w:proofErr w:type="gramStart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Center(</w:t>
      </w:r>
      <w:proofErr w:type="spellStart"/>
      <w:proofErr w:type="gram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Kimdaejung</w:t>
      </w:r>
      <w:proofErr w:type="spell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 xml:space="preserve"> Center) </w:t>
      </w:r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 xml:space="preserve">30, </w:t>
      </w:r>
      <w:proofErr w:type="spellStart"/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>Sangmunuriro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Seo-gu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Gwangju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r w:rsidR="000B14DF">
        <w:rPr>
          <w:rFonts w:ascii="Arial" w:hAnsi="Arial" w:cs="Arial" w:hint="eastAsia"/>
          <w:sz w:val="16"/>
          <w:szCs w:val="16"/>
        </w:rPr>
        <w:t>61958</w:t>
      </w:r>
      <w:r w:rsidR="00084F9D">
        <w:rPr>
          <w:rFonts w:ascii="Arial" w:hAnsi="Arial" w:cs="Arial"/>
          <w:sz w:val="16"/>
          <w:szCs w:val="16"/>
        </w:rPr>
        <w:t>,</w:t>
      </w:r>
      <w:r w:rsidR="000B14DF">
        <w:rPr>
          <w:rFonts w:ascii="Arial" w:hAnsi="Arial" w:cs="Arial" w:hint="eastAsia"/>
          <w:sz w:val="16"/>
          <w:szCs w:val="16"/>
        </w:rPr>
        <w:t xml:space="preserve"> </w:t>
      </w:r>
      <w:r w:rsidR="00D4558C" w:rsidRPr="004454FE">
        <w:rPr>
          <w:rFonts w:ascii="Arial" w:hAnsi="Arial" w:cs="Arial"/>
          <w:sz w:val="16"/>
          <w:szCs w:val="16"/>
        </w:rPr>
        <w:t>Korea</w:t>
      </w:r>
    </w:p>
    <w:p w:rsidR="00F4136A" w:rsidRPr="000B14DF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2. APPLICATION FOR PARTICIPATION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All applications for participation shall be made on the prescribed application form which shall be submitted to the fair management or his representatives.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contract shall be established when the exhibitor submits the application form duly signed and pays the fair management the participation fee of the space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and/or shell stand costs and utility services charges.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The fair management, however, may defer or refuse the acceptance of an application in the event that sufficient space is not available or the announced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exhibit is considered by fair management not germane to the fair.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3. ALLOCATION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The fair management shall allocate the space in accordance with the order of application, size of the space applied for, the nature of the exhibits or in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manner the fair management deems fit.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fair management shall reserve the right to change the location and/or the size of the space allocated to the exhibitor at any time prior to the</w:t>
      </w:r>
      <w:r w:rsidR="006330A6">
        <w:rPr>
          <w:rFonts w:ascii="Arial" w:hAnsi="Arial" w:cs="Arial" w:hint="eastAsia"/>
          <w:sz w:val="16"/>
          <w:szCs w:val="16"/>
        </w:rPr>
        <w:t xml:space="preserve"> c</w:t>
      </w:r>
      <w:r w:rsidR="006330A6" w:rsidRPr="00F4136A">
        <w:rPr>
          <w:rFonts w:ascii="Arial" w:hAnsi="Arial" w:cs="Arial"/>
          <w:sz w:val="16"/>
          <w:szCs w:val="16"/>
        </w:rPr>
        <w:t>ommencement</w:t>
      </w:r>
      <w:r w:rsidRPr="00F4136A">
        <w:rPr>
          <w:rFonts w:ascii="Arial" w:hAnsi="Arial" w:cs="Arial"/>
          <w:sz w:val="16"/>
          <w:szCs w:val="16"/>
        </w:rPr>
        <w:t xml:space="preserve"> of the build-up of the fair, should exceptional circumstances demand, and the exhibitor shall have no claim for compensation as a result of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changes.</w:t>
      </w:r>
    </w:p>
    <w:p w:rsidR="00F4136A" w:rsidRPr="006F6952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4. USE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Exhibitors are bound to exhibit the announced products and to staff the exhibits with competent personnel during the whole period of the fair.</w:t>
      </w:r>
    </w:p>
    <w:p w:rsidR="00D4558C" w:rsidRPr="00F4136A" w:rsidRDefault="00D4558C" w:rsidP="00D3354D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All exhibits must accord with the description on the application form, and be related to the theme of the fair. Direct sale without permission of the 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management is stri</w:t>
      </w:r>
      <w:r w:rsidR="00D3354D">
        <w:rPr>
          <w:rFonts w:ascii="Arial" w:hAnsi="Arial" w:cs="Arial"/>
          <w:sz w:val="16"/>
          <w:szCs w:val="16"/>
        </w:rPr>
        <w:t>ctly prohibited. If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exhibitor violates the above-mentioned rules, the fair management can stop the exhibitor's activity, remove his/her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exhibits or order the dismantling of his/her booth. In this case, the participation fee shall not be refunded and the exhibitor shall have no claim for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compensation.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C. The fair management reserves the right to refuse admittance to the fair to any person.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D. Exhibitors are not allowed to sublet space allotted to them to other parties, either wholly or in part, without the written consent of the fair management.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E. Modifications including decorations such as painting the floor, ceiling and pillars will not be permitted, and consequent damage to the exhibition hall shall </w:t>
      </w:r>
      <w:proofErr w:type="spellStart"/>
      <w:r w:rsidRPr="00F4136A">
        <w:rPr>
          <w:rFonts w:ascii="Arial" w:hAnsi="Arial" w:cs="Arial"/>
          <w:sz w:val="16"/>
          <w:szCs w:val="16"/>
        </w:rPr>
        <w:t>becompensated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to the fair management by the exhibitor.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5. TERMS OF PAYMENT</w:t>
      </w:r>
    </w:p>
    <w:p w:rsidR="005D1915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50% deposit of the participation fee and/or relevant stand charges must be paid at the time of application by the exhibitor. And the balance shall be paid no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later than </w:t>
      </w:r>
      <w:r w:rsidR="00F6247E">
        <w:rPr>
          <w:rFonts w:ascii="Arial" w:hAnsi="Arial" w:cs="Arial" w:hint="eastAsia"/>
          <w:sz w:val="16"/>
          <w:szCs w:val="16"/>
        </w:rPr>
        <w:t xml:space="preserve">May </w:t>
      </w:r>
      <w:r w:rsidR="000457C9">
        <w:rPr>
          <w:rFonts w:ascii="Arial" w:hAnsi="Arial" w:cs="Arial" w:hint="eastAsia"/>
          <w:sz w:val="16"/>
          <w:szCs w:val="16"/>
        </w:rPr>
        <w:t>3</w:t>
      </w:r>
      <w:bookmarkStart w:id="0" w:name="_GoBack"/>
      <w:bookmarkEnd w:id="0"/>
      <w:r w:rsidR="006330A6">
        <w:rPr>
          <w:rFonts w:ascii="Arial" w:hAnsi="Arial" w:cs="Arial" w:hint="eastAsia"/>
          <w:sz w:val="16"/>
          <w:szCs w:val="16"/>
        </w:rPr>
        <w:t>th</w:t>
      </w:r>
      <w:r w:rsidR="008E091D">
        <w:rPr>
          <w:rFonts w:ascii="Arial" w:hAnsi="Arial" w:cs="Arial" w:hint="eastAsia"/>
          <w:sz w:val="16"/>
          <w:szCs w:val="16"/>
        </w:rPr>
        <w:t xml:space="preserve">, </w:t>
      </w:r>
      <w:r w:rsidR="007D7B38">
        <w:rPr>
          <w:rFonts w:ascii="Arial" w:hAnsi="Arial" w:cs="Arial" w:hint="eastAsia"/>
          <w:sz w:val="16"/>
          <w:szCs w:val="16"/>
        </w:rPr>
        <w:t>2020</w:t>
      </w:r>
      <w:r w:rsidR="00D3354D">
        <w:rPr>
          <w:rFonts w:ascii="Arial" w:hAnsi="Arial" w:cs="Arial" w:hint="eastAsia"/>
          <w:sz w:val="16"/>
          <w:szCs w:val="16"/>
        </w:rPr>
        <w:t>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participation fee must be paid by the due date. Otherwise the fair management has the right to cancel the contract and in cases he does, the participation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fee already paid will not be refunded.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6. BREACH OF CONTRACT AND WITHDRAWAL BY EXHIBITOR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In the event of abandonment or rejection of all allocated space, the fair management has the right to cancel the exhibitor’s application. In this case,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participation fee already paid will not be refunded, unless abandonment or rejection of allocated space was a result of force majeure.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lastRenderedPageBreak/>
        <w:t>B. In the event of partial abandonment or rejection of the allocated space, the exhibitor shall forfeit the participation fee already paid for the abandoned 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rejected space, unless the act of withdrawal was a result of force majeure.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7. CANCELLATION AND CHANGES OF THE FAIR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In the event of the cancellation of the fair by the fair management, the participation fee paid will be refunded. But if the cancellation was caused by </w:t>
      </w:r>
      <w:proofErr w:type="spellStart"/>
      <w:r w:rsidRPr="00F4136A">
        <w:rPr>
          <w:rFonts w:ascii="Arial" w:hAnsi="Arial" w:cs="Arial"/>
          <w:sz w:val="16"/>
          <w:szCs w:val="16"/>
        </w:rPr>
        <w:t>forcemajeure</w:t>
      </w:r>
      <w:proofErr w:type="spellEnd"/>
      <w:r w:rsidRPr="00F4136A">
        <w:rPr>
          <w:rFonts w:ascii="Arial" w:hAnsi="Arial" w:cs="Arial"/>
          <w:sz w:val="16"/>
          <w:szCs w:val="16"/>
        </w:rPr>
        <w:t>, the fee will not be refunded. The fair management reserves the right to change the venue and duration of the fair if exceptional circumstances demand.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In this case, the fee paid will not be refunded and the exhibitor shall have no claim for compensation as a result of the changes.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8. CONSTRUCTION AND DECORATION OF STAND AND DISPLAY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All exhibitors must complete their construction and/or decoration, and move-in and display of exhibits by the date and time stipulated by the fair management.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9. MOVEMENT OF EXHIBITS AND STAND FITTINGS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Exhibitors shall remove all exhibits and stand fittings from the exhibition hall within the period stipulated by the fair management and indemnify the 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management against any cost incurred by reason of delay or damage to the exhibition hall.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10. SECURITY, RISK AND INSURANCE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The fair management shall take all reasonable security precautions in the interests of exhibitors and visitors.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exhibitors shall be held responsible for any loss or theft of, or damage to exhibits, stand fittings or any article belonging to the exhibitor during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construction, fair and dismantling periods.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C. In the event that the exhibitor intentionally or negligently causes a fire, theft, breakage or other accidents inflicting damages to the fair management 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others, the exhibitor shall be responsible for damages. Exhibitors shall be responsible for insuring goods exhibited.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11. FIRE REGULATIONS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Materials used in stand and display construction must be properly fire-proofed in accordance with the rules and regulations of Korea.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fair management has the right, should circumstances necessitate, </w:t>
      </w:r>
      <w:r w:rsidR="006330A6">
        <w:rPr>
          <w:rFonts w:ascii="Arial" w:hAnsi="Arial" w:cs="Arial"/>
          <w:sz w:val="16"/>
          <w:szCs w:val="16"/>
        </w:rPr>
        <w:t>making</w:t>
      </w:r>
      <w:r w:rsidRPr="00F4136A">
        <w:rPr>
          <w:rFonts w:ascii="Arial" w:hAnsi="Arial" w:cs="Arial"/>
          <w:sz w:val="16"/>
          <w:szCs w:val="16"/>
        </w:rPr>
        <w:t xml:space="preserve"> changes in the exhibitor’s stand in the interest of fire control.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12. SUPPLEMENTARY CLAUSES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Whenever necessary, the fair management shall have the right to issue supplementary regulations in addition to those in the terms and regulations for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participation in SWEET </w:t>
      </w:r>
      <w:r w:rsidR="007D7B38">
        <w:rPr>
          <w:rFonts w:ascii="Arial" w:hAnsi="Arial" w:cs="Arial"/>
          <w:sz w:val="16"/>
          <w:szCs w:val="16"/>
        </w:rPr>
        <w:t>2020</w:t>
      </w:r>
      <w:r w:rsidR="00326D6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to ensure the smooth management of the fair.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Any additional written regulations and instructions shall form part of the terms and regulations for participation in SWEET </w:t>
      </w:r>
      <w:r w:rsidR="007D7B38">
        <w:rPr>
          <w:rFonts w:ascii="Arial" w:hAnsi="Arial" w:cs="Arial" w:hint="eastAsia"/>
          <w:sz w:val="16"/>
          <w:szCs w:val="16"/>
        </w:rPr>
        <w:t>2020</w:t>
      </w:r>
      <w:r w:rsidRPr="00F4136A">
        <w:rPr>
          <w:rFonts w:ascii="Arial" w:hAnsi="Arial" w:cs="Arial"/>
          <w:sz w:val="16"/>
          <w:szCs w:val="16"/>
        </w:rPr>
        <w:t xml:space="preserve"> and they shall be binding 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exhibitors.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C. The exhibitor shall also observe the regulations for management of exhibition halls of </w:t>
      </w:r>
      <w:proofErr w:type="spellStart"/>
      <w:r w:rsidRPr="00F4136A">
        <w:rPr>
          <w:rFonts w:ascii="Arial" w:hAnsi="Arial" w:cs="Arial"/>
          <w:sz w:val="16"/>
          <w:szCs w:val="16"/>
        </w:rPr>
        <w:t>Kimdaejung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Convention Center, </w:t>
      </w:r>
      <w:proofErr w:type="spellStart"/>
      <w:r w:rsidRPr="00F4136A">
        <w:rPr>
          <w:rFonts w:ascii="Arial" w:hAnsi="Arial" w:cs="Arial"/>
          <w:sz w:val="16"/>
          <w:szCs w:val="16"/>
        </w:rPr>
        <w:t>Gwangju</w:t>
      </w:r>
      <w:proofErr w:type="spellEnd"/>
      <w:r w:rsidRPr="00F4136A">
        <w:rPr>
          <w:rFonts w:ascii="Arial" w:hAnsi="Arial" w:cs="Arial"/>
          <w:sz w:val="16"/>
          <w:szCs w:val="16"/>
        </w:rPr>
        <w:t>, Korea.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13. ARBITRATION OF DISPUTES</w:t>
      </w:r>
    </w:p>
    <w:p w:rsidR="00B33C3F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Any dispute, difference, or question which may arise at any time hereafter between the fair management and the</w:t>
      </w:r>
    </w:p>
    <w:p w:rsidR="009579C7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exhibitor touching on the true construction of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these terms and regulations for participation or the rights and liabilities of the parties hereto shall be finally settled by arbitration in accordance with the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Commercial Arbitration Rules of the </w:t>
      </w:r>
    </w:p>
    <w:p w:rsidR="00F4136A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Korean Commercial Arbitration Board in Seoul, Korea. The award of the above arbitration shall be final and binding upon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both parties.</w:t>
      </w:r>
    </w:p>
    <w:sectPr w:rsidR="00F4136A" w:rsidRPr="00F4136A" w:rsidSect="00691E06">
      <w:type w:val="continuous"/>
      <w:pgSz w:w="11907" w:h="16840" w:code="9"/>
      <w:pgMar w:top="1701" w:right="1418" w:bottom="1701" w:left="1418" w:header="1418" w:footer="851" w:gutter="0"/>
      <w:cols w:num="2"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82" w:rsidRDefault="005801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182" w:rsidRDefault="005801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센스L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C7" w:rsidRPr="00D4558C" w:rsidRDefault="009579C7" w:rsidP="00D4558C">
    <w:pPr>
      <w:pStyle w:val="a4"/>
      <w:jc w:val="center"/>
      <w:rPr>
        <w:rFonts w:ascii="Arial" w:hAnsi="Arial" w:cs="Arial"/>
        <w:b/>
        <w:bCs/>
        <w:sz w:val="22"/>
        <w:szCs w:val="22"/>
      </w:rPr>
    </w:pPr>
    <w:r w:rsidRPr="00D4558C">
      <w:rPr>
        <w:rFonts w:ascii="Arial" w:hAnsi="Arial" w:cs="Arial"/>
        <w:b/>
        <w:bCs/>
        <w:sz w:val="22"/>
        <w:szCs w:val="22"/>
      </w:rPr>
      <w:t>www.sweet.or.kr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82" w:rsidRDefault="005801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182" w:rsidRDefault="005801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C7" w:rsidRPr="00081641" w:rsidRDefault="009579C7" w:rsidP="009579C7">
    <w:pPr>
      <w:pStyle w:val="a3"/>
      <w:rPr>
        <w:rFonts w:ascii="Cambria" w:eastAsia="HY센스L" w:hAnsi="Cambria"/>
        <w:b/>
        <w:sz w:val="50"/>
        <w:szCs w:val="50"/>
      </w:rPr>
    </w:pPr>
    <w:r>
      <w:rPr>
        <w:noProof/>
      </w:rPr>
      <w:drawing>
        <wp:inline distT="0" distB="0" distL="0" distR="0">
          <wp:extent cx="1685922" cy="27622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089" cy="2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79C7">
      <w:rPr>
        <w:rFonts w:ascii="HY센스L" w:eastAsia="HY센스L" w:hint="eastAsia"/>
        <w:b/>
        <w:color w:val="92D050"/>
        <w:sz w:val="50"/>
        <w:szCs w:val="50"/>
      </w:rPr>
      <w:t>SWEET</w:t>
    </w:r>
    <w:r w:rsidRPr="009579C7">
      <w:rPr>
        <w:rFonts w:ascii="HY센스L" w:eastAsia="HY센스L" w:hint="eastAsia"/>
        <w:b/>
        <w:color w:val="0070C0"/>
        <w:sz w:val="50"/>
        <w:szCs w:val="50"/>
      </w:rPr>
      <w:t xml:space="preserve"> 20</w:t>
    </w:r>
    <w:r w:rsidR="00BA2C19" w:rsidRPr="009579C7">
      <w:rPr>
        <w:rFonts w:ascii="HY센스L" w:eastAsia="HY센스L" w:hint="eastAsia"/>
        <w:b/>
        <w:color w:val="0070C0"/>
        <w:sz w:val="50"/>
        <w:szCs w:val="50"/>
      </w:rPr>
      <w:t>20</w:t>
    </w:r>
  </w:p>
  <w:p w:rsidR="009579C7" w:rsidRPr="009579C7" w:rsidRDefault="009579C7" w:rsidP="009579C7">
    <w:pPr>
      <w:pStyle w:val="a3"/>
      <w:jc w:val="center"/>
      <w:rPr>
        <w:rFonts w:ascii="HY센스L" w:eastAsia="HY센스L"/>
        <w:b/>
        <w:sz w:val="30"/>
        <w:szCs w:val="30"/>
      </w:rPr>
    </w:pPr>
    <w:r w:rsidRPr="009579C7">
      <w:rPr>
        <w:rFonts w:ascii="HY센스L" w:eastAsia="HY센스L" w:hint="eastAsia"/>
        <w:b/>
        <w:sz w:val="30"/>
        <w:szCs w:val="30"/>
      </w:rPr>
      <w:t>(Solar, Wind &amp; Earth Energy Trade Fair)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16"/>
    <w:multiLevelType w:val="hybridMultilevel"/>
    <w:tmpl w:val="5D36735E"/>
    <w:lvl w:ilvl="0" w:tplc="F71CB9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5D6F290C"/>
    <w:multiLevelType w:val="hybridMultilevel"/>
    <w:tmpl w:val="17C43270"/>
    <w:lvl w:ilvl="0" w:tplc="268C185E">
      <w:start w:val="1"/>
      <w:numFmt w:val="decimal"/>
      <w:lvlText w:val="%1."/>
      <w:lvlJc w:val="left"/>
      <w:pPr>
        <w:ind w:left="65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06" w:hanging="400"/>
      </w:pPr>
    </w:lvl>
    <w:lvl w:ilvl="2" w:tplc="0409001B" w:tentative="1">
      <w:start w:val="1"/>
      <w:numFmt w:val="lowerRoman"/>
      <w:lvlText w:val="%3."/>
      <w:lvlJc w:val="right"/>
      <w:pPr>
        <w:ind w:left="7406" w:hanging="400"/>
      </w:pPr>
    </w:lvl>
    <w:lvl w:ilvl="3" w:tplc="0409000F" w:tentative="1">
      <w:start w:val="1"/>
      <w:numFmt w:val="decimal"/>
      <w:lvlText w:val="%4."/>
      <w:lvlJc w:val="left"/>
      <w:pPr>
        <w:ind w:left="7806" w:hanging="400"/>
      </w:pPr>
    </w:lvl>
    <w:lvl w:ilvl="4" w:tplc="04090019" w:tentative="1">
      <w:start w:val="1"/>
      <w:numFmt w:val="upperLetter"/>
      <w:lvlText w:val="%5."/>
      <w:lvlJc w:val="left"/>
      <w:pPr>
        <w:ind w:left="8206" w:hanging="400"/>
      </w:pPr>
    </w:lvl>
    <w:lvl w:ilvl="5" w:tplc="0409001B" w:tentative="1">
      <w:start w:val="1"/>
      <w:numFmt w:val="lowerRoman"/>
      <w:lvlText w:val="%6."/>
      <w:lvlJc w:val="right"/>
      <w:pPr>
        <w:ind w:left="8606" w:hanging="400"/>
      </w:pPr>
    </w:lvl>
    <w:lvl w:ilvl="6" w:tplc="0409000F" w:tentative="1">
      <w:start w:val="1"/>
      <w:numFmt w:val="decimal"/>
      <w:lvlText w:val="%7."/>
      <w:lvlJc w:val="left"/>
      <w:pPr>
        <w:ind w:left="9006" w:hanging="400"/>
      </w:pPr>
    </w:lvl>
    <w:lvl w:ilvl="7" w:tplc="04090019" w:tentative="1">
      <w:start w:val="1"/>
      <w:numFmt w:val="upperLetter"/>
      <w:lvlText w:val="%8."/>
      <w:lvlJc w:val="left"/>
      <w:pPr>
        <w:ind w:left="9406" w:hanging="400"/>
      </w:pPr>
    </w:lvl>
    <w:lvl w:ilvl="8" w:tplc="0409001B" w:tentative="1">
      <w:start w:val="1"/>
      <w:numFmt w:val="lowerRoman"/>
      <w:lvlText w:val="%9."/>
      <w:lvlJc w:val="right"/>
      <w:pPr>
        <w:ind w:left="980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9f9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7"/>
    <w:rsid w:val="00003602"/>
    <w:rsid w:val="000124B2"/>
    <w:rsid w:val="00031260"/>
    <w:rsid w:val="000457C9"/>
    <w:rsid w:val="000522C9"/>
    <w:rsid w:val="000553BD"/>
    <w:rsid w:val="00063059"/>
    <w:rsid w:val="00064958"/>
    <w:rsid w:val="00064993"/>
    <w:rsid w:val="00081641"/>
    <w:rsid w:val="00084F9D"/>
    <w:rsid w:val="0009323A"/>
    <w:rsid w:val="000B14DF"/>
    <w:rsid w:val="000E4B7B"/>
    <w:rsid w:val="000F2E08"/>
    <w:rsid w:val="00113A32"/>
    <w:rsid w:val="00117A6B"/>
    <w:rsid w:val="0012361E"/>
    <w:rsid w:val="0012784C"/>
    <w:rsid w:val="0015690D"/>
    <w:rsid w:val="00180BFF"/>
    <w:rsid w:val="00182BF3"/>
    <w:rsid w:val="001D233D"/>
    <w:rsid w:val="001D70E6"/>
    <w:rsid w:val="001D7BB4"/>
    <w:rsid w:val="0021375A"/>
    <w:rsid w:val="0021485B"/>
    <w:rsid w:val="00235C81"/>
    <w:rsid w:val="00242C93"/>
    <w:rsid w:val="002452F2"/>
    <w:rsid w:val="00251CD0"/>
    <w:rsid w:val="00261268"/>
    <w:rsid w:val="00261C52"/>
    <w:rsid w:val="00275769"/>
    <w:rsid w:val="00275810"/>
    <w:rsid w:val="00291ABD"/>
    <w:rsid w:val="002B2E59"/>
    <w:rsid w:val="002B7C37"/>
    <w:rsid w:val="002E3BEA"/>
    <w:rsid w:val="002E6211"/>
    <w:rsid w:val="00326D6D"/>
    <w:rsid w:val="00330C0B"/>
    <w:rsid w:val="00341CEA"/>
    <w:rsid w:val="003D7A1E"/>
    <w:rsid w:val="003D7AEB"/>
    <w:rsid w:val="003E282C"/>
    <w:rsid w:val="003E3C2C"/>
    <w:rsid w:val="003F0F6C"/>
    <w:rsid w:val="003F7693"/>
    <w:rsid w:val="00402D61"/>
    <w:rsid w:val="004062E4"/>
    <w:rsid w:val="00413ECE"/>
    <w:rsid w:val="00417688"/>
    <w:rsid w:val="00431B06"/>
    <w:rsid w:val="004454FE"/>
    <w:rsid w:val="00446669"/>
    <w:rsid w:val="004539FB"/>
    <w:rsid w:val="00466334"/>
    <w:rsid w:val="00493E5E"/>
    <w:rsid w:val="00495435"/>
    <w:rsid w:val="00495B59"/>
    <w:rsid w:val="0049746B"/>
    <w:rsid w:val="004A59D7"/>
    <w:rsid w:val="004C3B6C"/>
    <w:rsid w:val="004E4B9A"/>
    <w:rsid w:val="004E4FF5"/>
    <w:rsid w:val="00530A51"/>
    <w:rsid w:val="00536DC1"/>
    <w:rsid w:val="00553E52"/>
    <w:rsid w:val="00580182"/>
    <w:rsid w:val="00581E9E"/>
    <w:rsid w:val="00587D8B"/>
    <w:rsid w:val="005976BD"/>
    <w:rsid w:val="005D1915"/>
    <w:rsid w:val="005D50E5"/>
    <w:rsid w:val="00604411"/>
    <w:rsid w:val="006330A6"/>
    <w:rsid w:val="006424AB"/>
    <w:rsid w:val="00644D52"/>
    <w:rsid w:val="006756DB"/>
    <w:rsid w:val="0068175B"/>
    <w:rsid w:val="00691E06"/>
    <w:rsid w:val="006A5DBA"/>
    <w:rsid w:val="006A63C7"/>
    <w:rsid w:val="006B20EA"/>
    <w:rsid w:val="006B4E4B"/>
    <w:rsid w:val="006B5F31"/>
    <w:rsid w:val="006F6952"/>
    <w:rsid w:val="00704883"/>
    <w:rsid w:val="00710CA9"/>
    <w:rsid w:val="0071102D"/>
    <w:rsid w:val="007167F1"/>
    <w:rsid w:val="00720243"/>
    <w:rsid w:val="00747B89"/>
    <w:rsid w:val="00757F99"/>
    <w:rsid w:val="00760767"/>
    <w:rsid w:val="007635DF"/>
    <w:rsid w:val="00783FDA"/>
    <w:rsid w:val="00785F1D"/>
    <w:rsid w:val="007925DD"/>
    <w:rsid w:val="007A50DC"/>
    <w:rsid w:val="007A5A81"/>
    <w:rsid w:val="007D06D3"/>
    <w:rsid w:val="007D2113"/>
    <w:rsid w:val="007D7B38"/>
    <w:rsid w:val="00805B89"/>
    <w:rsid w:val="00832807"/>
    <w:rsid w:val="00856A14"/>
    <w:rsid w:val="00862037"/>
    <w:rsid w:val="00873D7E"/>
    <w:rsid w:val="00873FC7"/>
    <w:rsid w:val="00895669"/>
    <w:rsid w:val="008B6232"/>
    <w:rsid w:val="008E091D"/>
    <w:rsid w:val="00916810"/>
    <w:rsid w:val="009222F2"/>
    <w:rsid w:val="00946B3B"/>
    <w:rsid w:val="009556CF"/>
    <w:rsid w:val="009579C7"/>
    <w:rsid w:val="009721F3"/>
    <w:rsid w:val="009725C0"/>
    <w:rsid w:val="00977580"/>
    <w:rsid w:val="0098638F"/>
    <w:rsid w:val="00987F2C"/>
    <w:rsid w:val="00992709"/>
    <w:rsid w:val="009B4A63"/>
    <w:rsid w:val="009F1D80"/>
    <w:rsid w:val="00A01928"/>
    <w:rsid w:val="00A22333"/>
    <w:rsid w:val="00A258CD"/>
    <w:rsid w:val="00A54F9A"/>
    <w:rsid w:val="00A84386"/>
    <w:rsid w:val="00A93E56"/>
    <w:rsid w:val="00AD2F9E"/>
    <w:rsid w:val="00AE10BF"/>
    <w:rsid w:val="00AE7757"/>
    <w:rsid w:val="00AF432A"/>
    <w:rsid w:val="00AF568F"/>
    <w:rsid w:val="00AF622F"/>
    <w:rsid w:val="00AF6B2C"/>
    <w:rsid w:val="00B027C4"/>
    <w:rsid w:val="00B10C49"/>
    <w:rsid w:val="00B2215B"/>
    <w:rsid w:val="00B33C3F"/>
    <w:rsid w:val="00B4510B"/>
    <w:rsid w:val="00B51E20"/>
    <w:rsid w:val="00B57D1F"/>
    <w:rsid w:val="00B71116"/>
    <w:rsid w:val="00BA2C19"/>
    <w:rsid w:val="00BB16E3"/>
    <w:rsid w:val="00BB3318"/>
    <w:rsid w:val="00BB773F"/>
    <w:rsid w:val="00BD7630"/>
    <w:rsid w:val="00BE7307"/>
    <w:rsid w:val="00BF7FCF"/>
    <w:rsid w:val="00C014CD"/>
    <w:rsid w:val="00C05AA3"/>
    <w:rsid w:val="00C10A6A"/>
    <w:rsid w:val="00C25CC5"/>
    <w:rsid w:val="00C2784E"/>
    <w:rsid w:val="00C873C0"/>
    <w:rsid w:val="00C93D5F"/>
    <w:rsid w:val="00CC25A3"/>
    <w:rsid w:val="00CD3C98"/>
    <w:rsid w:val="00CE3307"/>
    <w:rsid w:val="00CF2C53"/>
    <w:rsid w:val="00D030FC"/>
    <w:rsid w:val="00D111DC"/>
    <w:rsid w:val="00D1140A"/>
    <w:rsid w:val="00D2357F"/>
    <w:rsid w:val="00D31C82"/>
    <w:rsid w:val="00D3354D"/>
    <w:rsid w:val="00D4103A"/>
    <w:rsid w:val="00D42404"/>
    <w:rsid w:val="00D4558C"/>
    <w:rsid w:val="00DB0DF1"/>
    <w:rsid w:val="00DB44E6"/>
    <w:rsid w:val="00DD6CCE"/>
    <w:rsid w:val="00DE2443"/>
    <w:rsid w:val="00DE4865"/>
    <w:rsid w:val="00DF7A19"/>
    <w:rsid w:val="00E20888"/>
    <w:rsid w:val="00E20E67"/>
    <w:rsid w:val="00E32FF3"/>
    <w:rsid w:val="00E404A2"/>
    <w:rsid w:val="00E700C3"/>
    <w:rsid w:val="00EC16A6"/>
    <w:rsid w:val="00EC1A9E"/>
    <w:rsid w:val="00EC2A00"/>
    <w:rsid w:val="00ED41B5"/>
    <w:rsid w:val="00EE0523"/>
    <w:rsid w:val="00EE7F3D"/>
    <w:rsid w:val="00EF1CB1"/>
    <w:rsid w:val="00F21562"/>
    <w:rsid w:val="00F34DC4"/>
    <w:rsid w:val="00F4136A"/>
    <w:rsid w:val="00F42F21"/>
    <w:rsid w:val="00F43A13"/>
    <w:rsid w:val="00F6247E"/>
    <w:rsid w:val="00F77383"/>
    <w:rsid w:val="00F8575A"/>
    <w:rsid w:val="00FC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f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C16A6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3">
    <w:name w:val="header"/>
    <w:basedOn w:val="a"/>
    <w:rsid w:val="00D455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58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F7693"/>
    <w:rPr>
      <w:color w:val="0000FF"/>
      <w:u w:val="single"/>
    </w:rPr>
  </w:style>
  <w:style w:type="paragraph" w:styleId="a6">
    <w:name w:val="Body Text Indent"/>
    <w:basedOn w:val="a"/>
    <w:rsid w:val="00F42F21"/>
    <w:pPr>
      <w:wordWrap/>
      <w:autoSpaceDE/>
      <w:autoSpaceDN/>
      <w:spacing w:after="180"/>
      <w:ind w:leftChars="400" w:left="851"/>
    </w:pPr>
    <w:rPr>
      <w:rFonts w:ascii="Times New Roman" w:eastAsia="SimSun" w:cs="Times New Roman"/>
      <w:sz w:val="21"/>
      <w:szCs w:val="21"/>
      <w:lang w:eastAsia="zh-CN"/>
    </w:rPr>
  </w:style>
  <w:style w:type="character" w:styleId="a7">
    <w:name w:val="Strong"/>
    <w:basedOn w:val="a0"/>
    <w:qFormat/>
    <w:rsid w:val="00EE7F3D"/>
    <w:rPr>
      <w:b/>
      <w:bCs/>
    </w:rPr>
  </w:style>
  <w:style w:type="paragraph" w:styleId="a8">
    <w:name w:val="Normal (Web)"/>
    <w:basedOn w:val="a"/>
    <w:rsid w:val="000649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semiHidden/>
    <w:rsid w:val="00B71116"/>
    <w:rPr>
      <w:rFonts w:ascii="Arial" w:eastAsia="돋움" w:hAnsi="Arial" w:cs="Times New Roman"/>
      <w:sz w:val="18"/>
      <w:szCs w:val="18"/>
    </w:rPr>
  </w:style>
  <w:style w:type="table" w:styleId="aa">
    <w:name w:val="Table Grid"/>
    <w:basedOn w:val="a1"/>
    <w:rsid w:val="00C278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D1140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character" w:styleId="ac">
    <w:name w:val="Emphasis"/>
    <w:basedOn w:val="a0"/>
    <w:qFormat/>
    <w:rsid w:val="00F62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C16A6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3">
    <w:name w:val="header"/>
    <w:basedOn w:val="a"/>
    <w:rsid w:val="00D455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58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F7693"/>
    <w:rPr>
      <w:color w:val="0000FF"/>
      <w:u w:val="single"/>
    </w:rPr>
  </w:style>
  <w:style w:type="paragraph" w:styleId="a6">
    <w:name w:val="Body Text Indent"/>
    <w:basedOn w:val="a"/>
    <w:rsid w:val="00F42F21"/>
    <w:pPr>
      <w:wordWrap/>
      <w:autoSpaceDE/>
      <w:autoSpaceDN/>
      <w:spacing w:after="180"/>
      <w:ind w:leftChars="400" w:left="851"/>
    </w:pPr>
    <w:rPr>
      <w:rFonts w:ascii="Times New Roman" w:eastAsia="SimSun" w:cs="Times New Roman"/>
      <w:sz w:val="21"/>
      <w:szCs w:val="21"/>
      <w:lang w:eastAsia="zh-CN"/>
    </w:rPr>
  </w:style>
  <w:style w:type="character" w:styleId="a7">
    <w:name w:val="Strong"/>
    <w:basedOn w:val="a0"/>
    <w:qFormat/>
    <w:rsid w:val="00EE7F3D"/>
    <w:rPr>
      <w:b/>
      <w:bCs/>
    </w:rPr>
  </w:style>
  <w:style w:type="paragraph" w:styleId="a8">
    <w:name w:val="Normal (Web)"/>
    <w:basedOn w:val="a"/>
    <w:rsid w:val="000649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semiHidden/>
    <w:rsid w:val="00B71116"/>
    <w:rPr>
      <w:rFonts w:ascii="Arial" w:eastAsia="돋움" w:hAnsi="Arial" w:cs="Times New Roman"/>
      <w:sz w:val="18"/>
      <w:szCs w:val="18"/>
    </w:rPr>
  </w:style>
  <w:style w:type="table" w:styleId="aa">
    <w:name w:val="Table Grid"/>
    <w:basedOn w:val="a1"/>
    <w:rsid w:val="00C278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D1140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character" w:styleId="ac">
    <w:name w:val="Emphasis"/>
    <w:basedOn w:val="a0"/>
    <w:qFormat/>
    <w:rsid w:val="00F62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5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8B65-5382-4F41-A873-98A6955D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SWEET 2006</vt:lpstr>
    </vt:vector>
  </TitlesOfParts>
  <Company>Kimdaejung Convention Center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2006</dc:title>
  <dc:subject>Solar, Wind &amp; Earth Energy Trade Fair 2006</dc:subject>
  <dc:creator>Park, Young-hee</dc:creator>
  <cp:lastModifiedBy>Windows User</cp:lastModifiedBy>
  <cp:revision>12</cp:revision>
  <cp:lastPrinted>2019-03-27T05:56:00Z</cp:lastPrinted>
  <dcterms:created xsi:type="dcterms:W3CDTF">2019-03-26T01:37:00Z</dcterms:created>
  <dcterms:modified xsi:type="dcterms:W3CDTF">2020-02-10T04:10:00Z</dcterms:modified>
</cp:coreProperties>
</file>